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833038" w:rsidRDefault="00FE4B89" w:rsidP="0058752F">
      <w:pPr>
        <w:jc w:val="center"/>
        <w:rPr>
          <w:b/>
          <w:sz w:val="26"/>
          <w:szCs w:val="26"/>
          <w:u w:val="single"/>
        </w:rPr>
      </w:pPr>
      <w:r w:rsidRPr="00FE4B89">
        <w:rPr>
          <w:b/>
          <w:sz w:val="26"/>
          <w:szCs w:val="26"/>
          <w:u w:val="single"/>
        </w:rPr>
        <w:t xml:space="preserve">«Культура </w:t>
      </w:r>
      <w:r w:rsidR="00833038">
        <w:rPr>
          <w:b/>
          <w:sz w:val="26"/>
          <w:szCs w:val="26"/>
          <w:u w:val="single"/>
        </w:rPr>
        <w:t>муниципального образования</w:t>
      </w:r>
      <w:r w:rsidRPr="00FE4B89">
        <w:rPr>
          <w:b/>
          <w:sz w:val="26"/>
          <w:szCs w:val="26"/>
          <w:u w:val="single"/>
        </w:rPr>
        <w:t xml:space="preserve"> </w:t>
      </w:r>
    </w:p>
    <w:p w:rsidR="00833038" w:rsidRDefault="00833038" w:rsidP="0058752F">
      <w:pPr>
        <w:jc w:val="center"/>
      </w:pPr>
      <w:r>
        <w:rPr>
          <w:b/>
          <w:sz w:val="26"/>
          <w:szCs w:val="26"/>
          <w:u w:val="single"/>
        </w:rPr>
        <w:t>Большемонокский</w:t>
      </w:r>
      <w:r w:rsidR="00FE4B89" w:rsidRPr="00FE4B89">
        <w:rPr>
          <w:b/>
          <w:sz w:val="26"/>
          <w:szCs w:val="26"/>
          <w:u w:val="single"/>
        </w:rPr>
        <w:t xml:space="preserve"> сельсовет на 20</w:t>
      </w:r>
      <w:r>
        <w:rPr>
          <w:b/>
          <w:sz w:val="26"/>
          <w:szCs w:val="26"/>
          <w:u w:val="single"/>
        </w:rPr>
        <w:t>2</w:t>
      </w:r>
      <w:r w:rsidR="002D4937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-</w:t>
      </w:r>
      <w:r w:rsidR="00FE4B89" w:rsidRPr="00FE4B89">
        <w:rPr>
          <w:b/>
          <w:sz w:val="26"/>
          <w:szCs w:val="26"/>
          <w:u w:val="single"/>
        </w:rPr>
        <w:t>202</w:t>
      </w:r>
      <w:r w:rsidR="002D4937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="00FE4B89" w:rsidRPr="00FE4B89">
        <w:rPr>
          <w:b/>
          <w:sz w:val="26"/>
          <w:szCs w:val="26"/>
          <w:u w:val="single"/>
        </w:rPr>
        <w:t xml:space="preserve"> годы»</w:t>
      </w:r>
      <w:r w:rsidR="00FE4B89">
        <w:t xml:space="preserve"> 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833038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833038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833038">
        <w:t>Большемонокский</w:t>
      </w:r>
      <w:r>
        <w:t xml:space="preserve"> 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58752F" w:rsidRDefault="0058752F" w:rsidP="0058752F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  </w:t>
      </w:r>
      <w:r>
        <w:rPr>
          <w:sz w:val="26"/>
          <w:szCs w:val="26"/>
        </w:rPr>
        <w:t xml:space="preserve">                                       </w:t>
      </w:r>
    </w:p>
    <w:p w:rsidR="00D762E3" w:rsidRDefault="00D762E3"/>
    <w:sectPr w:rsidR="00D762E3" w:rsidSect="00A47EA8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2D4937"/>
    <w:rsid w:val="00491FBD"/>
    <w:rsid w:val="0058752F"/>
    <w:rsid w:val="00603806"/>
    <w:rsid w:val="006A3AFF"/>
    <w:rsid w:val="007856A7"/>
    <w:rsid w:val="00833038"/>
    <w:rsid w:val="009D54D8"/>
    <w:rsid w:val="00A47EA8"/>
    <w:rsid w:val="00D762E3"/>
    <w:rsid w:val="00DB3FE4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BAE4"/>
  <w15:docId w15:val="{2958BCE5-751B-46A3-A168-75E2778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14</cp:revision>
  <dcterms:created xsi:type="dcterms:W3CDTF">2019-12-10T07:55:00Z</dcterms:created>
  <dcterms:modified xsi:type="dcterms:W3CDTF">2024-03-28T17:12:00Z</dcterms:modified>
</cp:coreProperties>
</file>